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2BCB97C3" w14:textId="70B6A124" w:rsidR="00EE2424" w:rsidRPr="00466149" w:rsidRDefault="00165603" w:rsidP="00466149">
      <w:pPr>
        <w:spacing w:after="0" w:line="240" w:lineRule="auto"/>
        <w:jc w:val="center"/>
        <w:rPr>
          <w:rFonts w:ascii="Kunstler Script" w:hAnsi="Kunstler Script"/>
          <w:b/>
          <w:bCs/>
          <w:sz w:val="96"/>
          <w:szCs w:val="96"/>
        </w:rPr>
      </w:pPr>
      <w:r w:rsidRPr="00817C6E">
        <w:rPr>
          <w:rFonts w:ascii="Kunstler Script" w:hAnsi="Kunstler Script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1A9F6EC" wp14:editId="6768862F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5181600"/>
            <wp:effectExtent l="0" t="0" r="0" b="0"/>
            <wp:wrapNone/>
            <wp:docPr id="2" name="Picture 2" descr="Tree with bokeh light effect in snow 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ree with bokeh light effect in snow fa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424" w:rsidRPr="00EE2424">
        <w:rPr>
          <w:rFonts w:ascii="Gill Sans Nova Cond" w:hAnsi="Gill Sans Nova Cond"/>
          <w:sz w:val="56"/>
          <w:szCs w:val="56"/>
        </w:rPr>
        <w:t>Friday, December 2, 2022</w:t>
      </w:r>
    </w:p>
    <w:p w14:paraId="57003965" w14:textId="77777777" w:rsidR="00466149" w:rsidRDefault="00466149" w:rsidP="00165603">
      <w:pPr>
        <w:pStyle w:val="Heading2"/>
        <w:ind w:left="3600"/>
        <w:rPr>
          <w:b/>
          <w:bCs/>
          <w:color w:val="808080" w:themeColor="background1" w:themeShade="80"/>
          <w:sz w:val="48"/>
          <w:szCs w:val="48"/>
          <w:u w:val="single"/>
        </w:rPr>
      </w:pPr>
    </w:p>
    <w:p w14:paraId="6CD192CC" w14:textId="77777777" w:rsidR="00714FC1" w:rsidRPr="00714FC1" w:rsidRDefault="00714FC1" w:rsidP="00714FC1">
      <w:pPr>
        <w:pStyle w:val="Heading2"/>
        <w:ind w:left="2880"/>
        <w:rPr>
          <w:b/>
          <w:bCs/>
          <w:color w:val="808080" w:themeColor="background1" w:themeShade="80"/>
          <w:sz w:val="16"/>
          <w:szCs w:val="16"/>
          <w:u w:val="single"/>
        </w:rPr>
      </w:pPr>
    </w:p>
    <w:p w14:paraId="283CC713" w14:textId="0C09BE2E" w:rsidR="00165603" w:rsidRPr="00466149" w:rsidRDefault="00165603" w:rsidP="00714FC1">
      <w:pPr>
        <w:pStyle w:val="Heading2"/>
        <w:ind w:left="2880"/>
        <w:rPr>
          <w:b/>
          <w:bCs/>
          <w:color w:val="404040" w:themeColor="text1" w:themeTint="BF"/>
          <w:sz w:val="48"/>
          <w:szCs w:val="48"/>
          <w:u w:val="single"/>
        </w:rPr>
      </w:pPr>
      <w:r w:rsidRPr="00466149">
        <w:rPr>
          <w:b/>
          <w:bCs/>
          <w:color w:val="404040" w:themeColor="text1" w:themeTint="BF"/>
          <w:sz w:val="48"/>
          <w:szCs w:val="48"/>
          <w:u w:val="single"/>
        </w:rPr>
        <w:t>Agenda</w:t>
      </w:r>
    </w:p>
    <w:p w14:paraId="5BEDB082" w14:textId="77777777" w:rsidR="00466149" w:rsidRPr="00466149" w:rsidRDefault="00165603" w:rsidP="00165603">
      <w:pPr>
        <w:spacing w:after="0" w:line="240" w:lineRule="auto"/>
        <w:ind w:left="3600"/>
        <w:rPr>
          <w:color w:val="404040" w:themeColor="text1" w:themeTint="BF"/>
          <w:sz w:val="24"/>
          <w:szCs w:val="24"/>
        </w:rPr>
      </w:pPr>
      <w:r w:rsidRPr="00466149">
        <w:rPr>
          <w:color w:val="404040" w:themeColor="text1" w:themeTint="BF"/>
          <w:sz w:val="24"/>
          <w:szCs w:val="24"/>
        </w:rPr>
        <w:t xml:space="preserve"> </w:t>
      </w:r>
    </w:p>
    <w:p w14:paraId="3DB9A450" w14:textId="017E0E0D" w:rsidR="00165603" w:rsidRPr="00466149" w:rsidRDefault="00165603" w:rsidP="00466149">
      <w:pPr>
        <w:spacing w:after="0" w:line="240" w:lineRule="auto"/>
        <w:ind w:left="432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9:30    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Registration</w:t>
      </w:r>
    </w:p>
    <w:p w14:paraId="013CAF36" w14:textId="274016B8" w:rsidR="00165603" w:rsidRPr="00466149" w:rsidRDefault="00165603" w:rsidP="00466149">
      <w:pPr>
        <w:spacing w:after="0" w:line="240" w:lineRule="auto"/>
        <w:ind w:left="432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10:00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Welcome from OFSWCD &amp; Area 2 Directors</w:t>
      </w:r>
    </w:p>
    <w:p w14:paraId="101A4E49" w14:textId="77777777" w:rsidR="00165603" w:rsidRPr="00466149" w:rsidRDefault="00165603" w:rsidP="00466149">
      <w:pPr>
        <w:spacing w:after="0" w:line="240" w:lineRule="auto"/>
        <w:ind w:left="432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10:15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Conservation Partners Agency Updates</w:t>
      </w:r>
    </w:p>
    <w:p w14:paraId="5C3A0BAE" w14:textId="77777777" w:rsidR="00165603" w:rsidRPr="00466149" w:rsidRDefault="00165603" w:rsidP="00466149">
      <w:pPr>
        <w:numPr>
          <w:ilvl w:val="0"/>
          <w:numId w:val="1"/>
        </w:numPr>
        <w:spacing w:after="0" w:line="240" w:lineRule="auto"/>
        <w:ind w:left="5760"/>
        <w:contextualSpacing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OFSWCD</w:t>
      </w:r>
    </w:p>
    <w:p w14:paraId="39DEEA4A" w14:textId="77777777" w:rsidR="00165603" w:rsidRPr="00466149" w:rsidRDefault="00165603" w:rsidP="00466149">
      <w:pPr>
        <w:numPr>
          <w:ilvl w:val="0"/>
          <w:numId w:val="1"/>
        </w:numPr>
        <w:spacing w:after="0" w:line="240" w:lineRule="auto"/>
        <w:ind w:left="5760"/>
        <w:contextualSpacing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ODA-DSWC</w:t>
      </w:r>
    </w:p>
    <w:p w14:paraId="37CEF366" w14:textId="77777777" w:rsidR="00165603" w:rsidRPr="00466149" w:rsidRDefault="00165603" w:rsidP="00466149">
      <w:pPr>
        <w:numPr>
          <w:ilvl w:val="0"/>
          <w:numId w:val="1"/>
        </w:numPr>
        <w:spacing w:after="0" w:line="240" w:lineRule="auto"/>
        <w:ind w:left="5760"/>
        <w:contextualSpacing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USDA-NRCS</w:t>
      </w:r>
    </w:p>
    <w:p w14:paraId="195C53B8" w14:textId="77777777" w:rsidR="00165603" w:rsidRPr="00466149" w:rsidRDefault="00165603" w:rsidP="00466149">
      <w:pPr>
        <w:numPr>
          <w:ilvl w:val="0"/>
          <w:numId w:val="1"/>
        </w:numPr>
        <w:spacing w:after="0" w:line="240" w:lineRule="auto"/>
        <w:ind w:left="5760"/>
        <w:contextualSpacing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OSWCDAE</w:t>
      </w:r>
    </w:p>
    <w:p w14:paraId="06046E26" w14:textId="59061497" w:rsidR="00165603" w:rsidRPr="00466149" w:rsidRDefault="00165603" w:rsidP="00466149">
      <w:pPr>
        <w:numPr>
          <w:ilvl w:val="0"/>
          <w:numId w:val="1"/>
        </w:numPr>
        <w:spacing w:after="0" w:line="240" w:lineRule="auto"/>
        <w:ind w:left="5760"/>
        <w:contextualSpacing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Area 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Envirothon</w:t>
      </w:r>
    </w:p>
    <w:p w14:paraId="05AD6BA7" w14:textId="77777777" w:rsidR="00165603" w:rsidRPr="00466149" w:rsidRDefault="00165603" w:rsidP="00466149">
      <w:pPr>
        <w:spacing w:after="0" w:line="240" w:lineRule="auto"/>
        <w:ind w:left="432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11:15 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Leading Where You Are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 </w:t>
      </w:r>
    </w:p>
    <w:p w14:paraId="34BE2127" w14:textId="12CE7A21" w:rsidR="00165603" w:rsidRPr="00466149" w:rsidRDefault="00165603" w:rsidP="00466149">
      <w:pPr>
        <w:spacing w:after="0" w:line="240" w:lineRule="auto"/>
        <w:ind w:left="504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  <w:t>Gregory Davis</w:t>
      </w:r>
      <w:r w:rsidR="00817C6E"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, PhD.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 and Colleagues</w:t>
      </w:r>
    </w:p>
    <w:p w14:paraId="73025309" w14:textId="19B5A1C5" w:rsidR="00165603" w:rsidRPr="00466149" w:rsidRDefault="00165603" w:rsidP="00466149">
      <w:pPr>
        <w:spacing w:after="0" w:line="240" w:lineRule="auto"/>
        <w:ind w:left="5040" w:firstLine="72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A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ssistant Dean and Associate Chair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,</w:t>
      </w:r>
    </w:p>
    <w:p w14:paraId="0088E070" w14:textId="680BBC56" w:rsidR="00165603" w:rsidRPr="00466149" w:rsidRDefault="00165603" w:rsidP="00466149">
      <w:pPr>
        <w:autoSpaceDE w:val="0"/>
        <w:autoSpaceDN w:val="0"/>
        <w:adjustRightInd w:val="0"/>
        <w:spacing w:after="0" w:line="240" w:lineRule="auto"/>
        <w:ind w:left="5760"/>
        <w:rPr>
          <w:rFonts w:ascii="Calibri" w:eastAsia="Calibri" w:hAnsi="Calibri" w:cs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 w:cs="Calibri"/>
          <w:color w:val="404040" w:themeColor="text1" w:themeTint="BF"/>
          <w:sz w:val="24"/>
          <w:szCs w:val="24"/>
        </w:rPr>
        <w:t xml:space="preserve">The Ohio State University College of Food, Agricultural and Environmental Sciences </w:t>
      </w:r>
    </w:p>
    <w:p w14:paraId="1E16CDB4" w14:textId="77777777" w:rsidR="00165603" w:rsidRPr="00466149" w:rsidRDefault="00165603" w:rsidP="00466149">
      <w:pPr>
        <w:spacing w:after="0" w:line="240" w:lineRule="auto"/>
        <w:ind w:left="5040" w:firstLine="72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Department of Extension</w:t>
      </w:r>
    </w:p>
    <w:p w14:paraId="6BDE41E3" w14:textId="77777777" w:rsidR="00165603" w:rsidRPr="00466149" w:rsidRDefault="00165603" w:rsidP="00466149">
      <w:pPr>
        <w:spacing w:after="0" w:line="240" w:lineRule="auto"/>
        <w:ind w:left="4320"/>
        <w:rPr>
          <w:rFonts w:ascii="Calibri" w:eastAsia="Calibri" w:hAnsi="Calibri"/>
          <w:color w:val="404040" w:themeColor="text1" w:themeTint="BF"/>
          <w:sz w:val="24"/>
          <w:szCs w:val="24"/>
        </w:rPr>
      </w:pPr>
      <w:proofErr w:type="gramStart"/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Noon  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proofErr w:type="gramEnd"/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Lunch</w:t>
      </w:r>
    </w:p>
    <w:p w14:paraId="4892A274" w14:textId="77777777" w:rsidR="00165603" w:rsidRPr="00466149" w:rsidRDefault="00165603" w:rsidP="00466149">
      <w:pPr>
        <w:spacing w:after="0" w:line="240" w:lineRule="auto"/>
        <w:ind w:left="4320"/>
        <w:rPr>
          <w:rFonts w:ascii="Calibri" w:eastAsia="Calibri" w:hAnsi="Calibri"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1:00    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Leading Where You Are (Part 2)</w:t>
      </w:r>
    </w:p>
    <w:p w14:paraId="0B1487B2" w14:textId="77777777" w:rsidR="00466149" w:rsidRDefault="00165603" w:rsidP="00466149">
      <w:pPr>
        <w:spacing w:after="0" w:line="240" w:lineRule="auto"/>
        <w:ind w:left="4320"/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2:00    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 xml:space="preserve">Financial Report &amp; Election of Area </w:t>
      </w:r>
    </w:p>
    <w:p w14:paraId="3C6F1D79" w14:textId="2DA67A20" w:rsidR="00165603" w:rsidRPr="00466149" w:rsidRDefault="00165603" w:rsidP="00466149">
      <w:pPr>
        <w:spacing w:after="0" w:line="240" w:lineRule="auto"/>
        <w:ind w:left="5040"/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Directors</w:t>
      </w:r>
    </w:p>
    <w:p w14:paraId="1710452C" w14:textId="77777777" w:rsidR="00466149" w:rsidRDefault="00165603" w:rsidP="00466149">
      <w:pPr>
        <w:spacing w:after="0" w:line="240" w:lineRule="auto"/>
        <w:ind w:left="4320"/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>2:15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 xml:space="preserve">Board of Supervisor Certificate of </w:t>
      </w:r>
    </w:p>
    <w:p w14:paraId="0DCA82ED" w14:textId="663A618E" w:rsidR="00165603" w:rsidRPr="00466149" w:rsidRDefault="00165603" w:rsidP="00466149">
      <w:pPr>
        <w:spacing w:after="0" w:line="240" w:lineRule="auto"/>
        <w:ind w:left="5040"/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</w:pP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Recognition &amp; SWCD Years of Service Awards</w:t>
      </w:r>
    </w:p>
    <w:p w14:paraId="19C967DE" w14:textId="5BAEB06F" w:rsidR="00817C6E" w:rsidRPr="002A4DE9" w:rsidRDefault="00165603" w:rsidP="002A4DE9">
      <w:pPr>
        <w:spacing w:after="0" w:line="240" w:lineRule="auto"/>
        <w:ind w:left="4320"/>
        <w:rPr>
          <w:rFonts w:ascii="Calibri" w:eastAsia="Calibri" w:hAnsi="Calibri"/>
          <w:color w:val="404040" w:themeColor="text1" w:themeTint="BF"/>
        </w:rPr>
      </w:pP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 xml:space="preserve">2:30    </w:t>
      </w:r>
      <w:r w:rsidRPr="00466149">
        <w:rPr>
          <w:rFonts w:ascii="Calibri" w:eastAsia="Calibri" w:hAnsi="Calibri"/>
          <w:color w:val="404040" w:themeColor="text1" w:themeTint="BF"/>
          <w:sz w:val="24"/>
          <w:szCs w:val="24"/>
        </w:rPr>
        <w:tab/>
      </w:r>
      <w:r w:rsidRPr="00466149">
        <w:rPr>
          <w:rFonts w:ascii="Calibri" w:eastAsia="Calibri" w:hAnsi="Calibri"/>
          <w:b/>
          <w:bCs/>
          <w:color w:val="404040" w:themeColor="text1" w:themeTint="BF"/>
          <w:sz w:val="24"/>
          <w:szCs w:val="24"/>
        </w:rPr>
        <w:t>Closing Comments</w:t>
      </w:r>
    </w:p>
    <w:sectPr w:rsidR="00817C6E" w:rsidRPr="002A4DE9" w:rsidSect="00817C6E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B2B6" w14:textId="77777777" w:rsidR="000E11A3" w:rsidRDefault="000E11A3" w:rsidP="00817C6E">
      <w:pPr>
        <w:spacing w:after="0" w:line="240" w:lineRule="auto"/>
      </w:pPr>
      <w:r>
        <w:separator/>
      </w:r>
    </w:p>
  </w:endnote>
  <w:endnote w:type="continuationSeparator" w:id="0">
    <w:p w14:paraId="442C8549" w14:textId="77777777" w:rsidR="000E11A3" w:rsidRDefault="000E11A3" w:rsidP="0081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ill Sans Nova Cond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D750" w14:textId="77777777" w:rsidR="002A4DE9" w:rsidRPr="00817C6E" w:rsidRDefault="002A4DE9" w:rsidP="002A4DE9">
    <w:pPr>
      <w:spacing w:after="0" w:line="240" w:lineRule="auto"/>
      <w:jc w:val="center"/>
      <w:rPr>
        <w:rFonts w:cstheme="minorHAnsi"/>
        <w:sz w:val="40"/>
        <w:szCs w:val="40"/>
      </w:rPr>
    </w:pPr>
    <w:r w:rsidRPr="00817C6E">
      <w:rPr>
        <w:rFonts w:cstheme="minorHAnsi"/>
        <w:sz w:val="40"/>
        <w:szCs w:val="40"/>
      </w:rPr>
      <w:t>Williams on the Lake</w:t>
    </w:r>
  </w:p>
  <w:p w14:paraId="152BD91A" w14:textId="77777777" w:rsidR="002A4DE9" w:rsidRPr="00817C6E" w:rsidRDefault="002A4DE9" w:rsidP="002A4DE9">
    <w:pPr>
      <w:spacing w:after="0" w:line="240" w:lineRule="auto"/>
      <w:jc w:val="center"/>
      <w:rPr>
        <w:rFonts w:cstheme="minorHAnsi"/>
        <w:sz w:val="40"/>
        <w:szCs w:val="40"/>
      </w:rPr>
    </w:pPr>
    <w:r w:rsidRPr="00817C6E">
      <w:rPr>
        <w:rFonts w:cstheme="minorHAnsi"/>
        <w:sz w:val="40"/>
        <w:szCs w:val="40"/>
      </w:rPr>
      <w:t>787 Lafayette Rd, Medina, OH 44256</w:t>
    </w:r>
  </w:p>
  <w:p w14:paraId="27ADA305" w14:textId="49C3AE19" w:rsidR="002A4DE9" w:rsidRDefault="002A4DE9">
    <w:pPr>
      <w:pStyle w:val="Footer"/>
    </w:pPr>
    <w:r>
      <w:tab/>
    </w:r>
    <w:r w:rsidRPr="002A4DE9">
      <w:rPr>
        <w:sz w:val="28"/>
        <w:szCs w:val="28"/>
      </w:rPr>
      <w:t>Cost: $33 per person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0139" w14:textId="77777777" w:rsidR="000E11A3" w:rsidRDefault="000E11A3" w:rsidP="00817C6E">
      <w:pPr>
        <w:spacing w:after="0" w:line="240" w:lineRule="auto"/>
      </w:pPr>
      <w:r>
        <w:separator/>
      </w:r>
    </w:p>
  </w:footnote>
  <w:footnote w:type="continuationSeparator" w:id="0">
    <w:p w14:paraId="66763422" w14:textId="77777777" w:rsidR="000E11A3" w:rsidRDefault="000E11A3" w:rsidP="0081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A899" w14:textId="77777777" w:rsidR="00466149" w:rsidRPr="00466149" w:rsidRDefault="00466149" w:rsidP="00466149">
    <w:pPr>
      <w:spacing w:after="0" w:line="240" w:lineRule="auto"/>
      <w:jc w:val="center"/>
      <w:rPr>
        <w:rFonts w:ascii="Kunstler Script" w:hAnsi="Kunstler Script"/>
        <w:b/>
        <w:bCs/>
        <w:sz w:val="120"/>
        <w:szCs w:val="120"/>
      </w:rPr>
    </w:pPr>
    <w:r w:rsidRPr="00466149">
      <w:rPr>
        <w:rFonts w:ascii="Kunstler Script" w:hAnsi="Kunstler Script"/>
        <w:b/>
        <w:bCs/>
        <w:noProof/>
        <w:sz w:val="120"/>
        <w:szCs w:val="120"/>
      </w:rPr>
      <w:drawing>
        <wp:anchor distT="0" distB="0" distL="114300" distR="114300" simplePos="0" relativeHeight="251659264" behindDoc="1" locked="0" layoutInCell="1" allowOverlap="1" wp14:anchorId="2E8E7D7A" wp14:editId="2B7088C3">
          <wp:simplePos x="914400" y="914400"/>
          <wp:positionH relativeFrom="margin">
            <wp:align>center</wp:align>
          </wp:positionH>
          <wp:positionV relativeFrom="margin">
            <wp:align>center</wp:align>
          </wp:positionV>
          <wp:extent cx="7772400" cy="5181600"/>
          <wp:effectExtent l="0" t="0" r="0" b="0"/>
          <wp:wrapNone/>
          <wp:docPr id="3" name="Picture 3" descr="Tree with bokeh light effect in snow f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ree with bokeh light effect in snow f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1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149">
      <w:rPr>
        <w:rFonts w:ascii="Kunstler Script" w:hAnsi="Kunstler Script"/>
        <w:b/>
        <w:bCs/>
        <w:sz w:val="120"/>
        <w:szCs w:val="120"/>
      </w:rPr>
      <w:t>2022 Area 2</w:t>
    </w:r>
  </w:p>
  <w:p w14:paraId="5435C9E0" w14:textId="77777777" w:rsidR="00466149" w:rsidRPr="00466149" w:rsidRDefault="00466149" w:rsidP="00466149">
    <w:pPr>
      <w:spacing w:after="0" w:line="240" w:lineRule="auto"/>
      <w:jc w:val="center"/>
      <w:rPr>
        <w:rFonts w:ascii="Kunstler Script" w:hAnsi="Kunstler Script"/>
        <w:b/>
        <w:bCs/>
        <w:sz w:val="120"/>
        <w:szCs w:val="120"/>
      </w:rPr>
    </w:pPr>
    <w:r w:rsidRPr="00466149">
      <w:rPr>
        <w:rFonts w:ascii="Kunstler Script" w:hAnsi="Kunstler Script"/>
        <w:b/>
        <w:bCs/>
        <w:sz w:val="120"/>
        <w:szCs w:val="120"/>
      </w:rPr>
      <w:t>Annual Winter Meeting</w:t>
    </w:r>
  </w:p>
  <w:p w14:paraId="52D040A6" w14:textId="77777777" w:rsidR="00466149" w:rsidRDefault="00466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44C5"/>
    <w:multiLevelType w:val="hybridMultilevel"/>
    <w:tmpl w:val="E59A0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45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03"/>
    <w:rsid w:val="000E11A3"/>
    <w:rsid w:val="00165603"/>
    <w:rsid w:val="002A4DE9"/>
    <w:rsid w:val="00424F18"/>
    <w:rsid w:val="00466149"/>
    <w:rsid w:val="00521251"/>
    <w:rsid w:val="00714FC1"/>
    <w:rsid w:val="00817C6E"/>
    <w:rsid w:val="00EE2424"/>
    <w:rsid w:val="00F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AE5A"/>
  <w15:chartTrackingRefBased/>
  <w15:docId w15:val="{78771A29-DFC6-4144-BADC-A5F9719C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656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5603"/>
    <w:rPr>
      <w:rFonts w:ascii="Times New Roman" w:eastAsia="Times New Roman" w:hAnsi="Times New Roman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8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6E"/>
  </w:style>
  <w:style w:type="paragraph" w:styleId="Footer">
    <w:name w:val="footer"/>
    <w:basedOn w:val="Normal"/>
    <w:link w:val="FooterChar"/>
    <w:uiPriority w:val="99"/>
    <w:unhideWhenUsed/>
    <w:rsid w:val="008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Rebecca</dc:creator>
  <cp:keywords/>
  <dc:description/>
  <cp:lastModifiedBy>O'Neill, Rebecca</cp:lastModifiedBy>
  <cp:revision>2</cp:revision>
  <dcterms:created xsi:type="dcterms:W3CDTF">2022-10-13T15:43:00Z</dcterms:created>
  <dcterms:modified xsi:type="dcterms:W3CDTF">2022-10-13T15:43:00Z</dcterms:modified>
</cp:coreProperties>
</file>